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I EDUCATION: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High School “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Stojan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Cerovic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”,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Niksic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Diploma “Luca”.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Bachelor of Laws, University of Montenegro, School of Law,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(average mark 9</w:t>
      </w:r>
      <w:proofErr w:type="gram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,75</w:t>
      </w:r>
      <w:proofErr w:type="gramEnd"/>
      <w:r w:rsidRPr="005008D3">
        <w:rPr>
          <w:rFonts w:ascii="Arial" w:eastAsia="Times New Roman" w:hAnsi="Arial" w:cs="Arial"/>
          <w:color w:val="434A52"/>
          <w:sz w:val="24"/>
          <w:szCs w:val="24"/>
        </w:rPr>
        <w:t>), graduated for 3,4 year.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Master of Laws, University of Belgrade, School of Law Belgrade.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Doctor of Laws, University of Novi Sad, School of Law, Novi Sad.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Certificate mediator, District Court of Ljubljana, Slovenia.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Certificate trainer for mediation, Center for ADR, Ljubljana, Slovenia.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34A52"/>
          <w:sz w:val="18"/>
          <w:szCs w:val="18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  <w:bdr w:val="none" w:sz="0" w:space="0" w:color="auto" w:frame="1"/>
        </w:rPr>
        <w:t>II POSITION HELD: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Assistant, University of Montenegro, (1987-1992).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Assistant-Professor, University of Montenegro, (1992-1997).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Associate Professor, University of Montenegro, (1997-2002).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Professor of Law, University of Montenegro, 2002-present.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Director of Center for Legal Clinics, 2003-present.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Director of postgraduate civil procedure program (2005/2012).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First Mediator in the Republic of Montenegro, 2005-present.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Roster Mediator and Trainer for Mediation in Montenegro, U.S. and Austria.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the Regional Master Program on EU Business Law and lecturer.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Vice Dean, Faculty of Law, University of Montenegro, 2012-2015.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Vice President of Scientific Committee of the University of Montenegro, (2012-2016).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Arbitrator at International Arbitration Moot at Vienna and Hong Kong (2003-present.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34A52"/>
          <w:sz w:val="18"/>
          <w:szCs w:val="18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  <w:bdr w:val="none" w:sz="0" w:space="0" w:color="auto" w:frame="1"/>
        </w:rPr>
        <w:t>III COURSE TAUGHT and OTHER SERVICES: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A (Home University)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Civil Procedure Law;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Law of Evidence;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Alternative Dispute Resolution;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Mediation;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Arbitration;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Civil Procedure Law Clinic;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Legal Skills;</w:t>
      </w:r>
    </w:p>
    <w:p w:rsidR="005008D3" w:rsidRPr="005008D3" w:rsidRDefault="005008D3" w:rsidP="00500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EC Procedural Law.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B (Host University)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lastRenderedPageBreak/>
        <w:t>Visiting Professor at the Central European University/ CRC, Legal Department, Budapest, Hungary, (2011);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Visiting Professor at the College of Law, University of Nebraska, Lincoln, U.S. (2003);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Visiting Professor at the School of Law, University of Ljubljana, Slovenia, (2004);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Visiting Professor at the School of Law,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Jagelonian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University, Krakow, Poland, (2003);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Visiting Professor at the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Magdalen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College, University of Oxford, (2004);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Fulbright Professor at the Catholic University of America, Columbus School of Law, Washington, DC, (2004/05, 06);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Visiting Professor at the University of Alabama, (2005);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Visiting Professor at Columbia University, NYC, (2005);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Visiting Professor at Vienna Law School, (2010);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Lecturer at Public and Private Justice Summer School, Dubrovnik, Croatia, 2007/08, 09, 012);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Visiting Professor at Erasmus University, Rotterdam, Nederland, (2006);</w:t>
      </w:r>
    </w:p>
    <w:p w:rsidR="005008D3" w:rsidRPr="005008D3" w:rsidRDefault="005008D3" w:rsidP="005008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Lecturer at Democracy and Law Summer School, Dubrovnik, Croatia, (2011, 2012).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34A52"/>
          <w:sz w:val="18"/>
          <w:szCs w:val="18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IV OTHER PROFESSIONAL ACTIVITIES:</w:t>
      </w:r>
      <w:r w:rsidRPr="005008D3">
        <w:rPr>
          <w:rFonts w:ascii="Arial" w:eastAsia="Times New Roman" w:hAnsi="Arial" w:cs="Arial"/>
          <w:b/>
          <w:bCs/>
          <w:color w:val="434A52"/>
          <w:sz w:val="18"/>
          <w:szCs w:val="18"/>
          <w:bdr w:val="none" w:sz="0" w:space="0" w:color="auto" w:frame="1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34A52"/>
          <w:sz w:val="18"/>
          <w:szCs w:val="18"/>
        </w:rPr>
      </w:pPr>
      <w:r w:rsidRPr="005008D3">
        <w:rPr>
          <w:rFonts w:ascii="Arial" w:eastAsia="Times New Roman" w:hAnsi="Arial" w:cs="Arial"/>
          <w:b/>
          <w:bCs/>
          <w:color w:val="434A52"/>
          <w:sz w:val="20"/>
          <w:szCs w:val="20"/>
          <w:bdr w:val="none" w:sz="0" w:space="0" w:color="auto" w:frame="1"/>
        </w:rPr>
        <w:t>A (Research work)</w:t>
      </w:r>
      <w:r w:rsidRPr="005008D3">
        <w:rPr>
          <w:rFonts w:ascii="Arial" w:eastAsia="Times New Roman" w:hAnsi="Arial" w:cs="Arial"/>
          <w:b/>
          <w:bCs/>
          <w:color w:val="434A52"/>
          <w:sz w:val="18"/>
          <w:szCs w:val="18"/>
          <w:bdr w:val="none" w:sz="0" w:space="0" w:color="auto" w:frame="1"/>
        </w:rPr>
        <w:t> </w:t>
      </w:r>
    </w:p>
    <w:p w:rsidR="005008D3" w:rsidRPr="005008D3" w:rsidRDefault="005008D3" w:rsidP="005008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Westminster College, Oxford, England, summer 1981, study English language;</w:t>
      </w:r>
    </w:p>
    <w:p w:rsidR="005008D3" w:rsidRPr="005008D3" w:rsidRDefault="005008D3" w:rsidP="005008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Central European University (Summer University), Budapest, Hungary, 1998, course-Legal Theory and Judicial Review;</w:t>
      </w:r>
    </w:p>
    <w:p w:rsidR="005008D3" w:rsidRPr="005008D3" w:rsidRDefault="005008D3" w:rsidP="005008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George Washington University and Georgetown University, Washington DC, U.S., March 2-25, 2003, research of clinical legal education;</w:t>
      </w:r>
    </w:p>
    <w:p w:rsidR="005008D3" w:rsidRPr="005008D3" w:rsidRDefault="005008D3" w:rsidP="005008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University of Warsaw and Krakow, Poland, April 7-15, 2003, workshop-legal clinics;</w:t>
      </w:r>
    </w:p>
    <w:p w:rsidR="005008D3" w:rsidRPr="005008D3" w:rsidRDefault="005008D3" w:rsidP="005008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Internship program at the Multi-Door ADR Division of the Superior Court of District Columbia, Washington DC, (2006);</w:t>
      </w:r>
    </w:p>
    <w:p w:rsidR="005008D3" w:rsidRPr="005008D3" w:rsidRDefault="005008D3" w:rsidP="005008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University of Rotterdam, May, 2006- Mediation.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B (Projects)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Life and work legal writer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Valtazar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Bogisic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, School of Law,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1988-1992;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Modernization of Law in Eastern Europe, Institute for European Law, Frankfurt/M, Germany, 2002;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Clinical Legal Education, School of Law, University of Montenegro,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, ABA,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Fondation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of Open Society, 2000-2005;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Human Rights Clinical Education UNHCR,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2007/08;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Notary Law, GIZ, 2009;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Civil Procedure Law, OEBS, 2013;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Legal Reform, USAID, 2005/06;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Mediation, Ministry of Justice 2005-2006;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CABAFUL project, Erasmus+, University of Montenegro, 2016-2019;</w:t>
      </w:r>
    </w:p>
    <w:p w:rsidR="005008D3" w:rsidRPr="005008D3" w:rsidRDefault="005008D3" w:rsidP="005008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ENEMLOS project, Erasmus+, University of Montenegro, 2019-2022, </w:t>
      </w:r>
      <w:proofErr w:type="gram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coordinator</w:t>
      </w:r>
      <w:proofErr w:type="gramEnd"/>
      <w:r w:rsidRPr="005008D3">
        <w:rPr>
          <w:rFonts w:ascii="Arial" w:eastAsia="Times New Roman" w:hAnsi="Arial" w:cs="Arial"/>
          <w:color w:val="434A52"/>
          <w:sz w:val="24"/>
          <w:szCs w:val="24"/>
        </w:rPr>
        <w:t>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C (Conferences) 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Kopaonic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School of Natural Law, International conference, Serbia, 1997, 1998, 1999, 2000, 2001, 2003, 2003, 2004 -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lastRenderedPageBreak/>
        <w:t>King Nicholas-Life, Work and Time, International conference, Montenegrin Academy of Science and Art, 1998,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International Commercial Arbitration, International conference, School of Law, University of Montenegro,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1998,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Code General of Montenegro and Hill, National conference, Montenegrin Academy of Science and Art, 2000,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Dynasty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Petrovic-Njegos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, International conference, Montenegrin Academy of Science and Art, University of Montenegro,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2002,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Harmonization of Arbitration Law and Practice, International conference, Permanent Arbitration Court, Zagreb, Croatia, 2002,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Third Balkan Law School Linkage Initiative Conference, ABA CEELI, Skopje, Macedonia, 2002,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Externships: Learning from Practice, Catholic University of America, Columbus School of Law, Washington DC, March 2003,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Fourth Balkan Law School Linage Initiative Conference, ABA CEELI, Rijeka, Croatia, 2004, speaker;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Regional Conference on ADR, Ljubljana, 2005;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Regional Conference on Mediation, Sarajevo, 2004, speaker.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European Mediation Conference, Belfast, April 2008, speaker.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European Mediation Conference, Paris, May 2012, speaker.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Global Alliance for Justice Education, Bandung, 2019, speaker.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Move on from covid19 with Mediation Initiatives in Vienna and Singapore, VIAC, Vienna, September 2020, on line.</w:t>
      </w:r>
    </w:p>
    <w:p w:rsidR="005008D3" w:rsidRPr="005008D3" w:rsidRDefault="005008D3" w:rsidP="005008D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Opportunities for participation of young people with disabilities in Erasmus Programs,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2020</w:t>
      </w:r>
      <w:proofErr w:type="gram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,on</w:t>
      </w:r>
      <w:proofErr w:type="gram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line, speaker.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V MEMBERSHIP and ACTIVITIES in PROFESSIONAL ASSOCIATIONS: 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the Council of the Law Faculty, (2003);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the Redaction of Journal of the Law Faculty;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the Jurists of Montenegro;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Association of the University Teacher;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Central and East International Study Association;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Editor in chief of the Bulletin of Legal Clinics, School of Law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Montenegrin Mediation Association;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ABA/ADR;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International Conference on Mediation on Justice;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Committee for Legal and Political Sciences of the Montenegrin Academy of Science and Art;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GAJE;</w:t>
      </w:r>
    </w:p>
    <w:p w:rsidR="005008D3" w:rsidRPr="005008D3" w:rsidRDefault="005008D3" w:rsidP="005008D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Member of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Menagment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Board of SEELS.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VI COMMUNITY SERVICE: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Member of the Government of Federal Expert Team for Reform of Civil Procedure (1998);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President of the Government of Montenegrin Expert Team for Judiciary Reform of Civil Procedure (2003), (2015);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lastRenderedPageBreak/>
        <w:t>President of the Government of Montenegrin Expert Team in working to the Mediation Law;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President of the Government of Montenegrin Expert Team in working to the Non Contentious Law;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Legal advisor of USAID in implementation Civil Procedure Law, Non-Contentious Law, and Enforcement Law in judiciary system;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Legal advisor of GTZ in implementation Notary Law;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Legal advisor of GTZ in implementation Customer Law;</w:t>
      </w:r>
    </w:p>
    <w:p w:rsidR="005008D3" w:rsidRPr="005008D3" w:rsidRDefault="005008D3" w:rsidP="005008D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Legal expert of OEBS in implementation Civil Procedure Law;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VIII LANGUAGE:</w:t>
      </w:r>
    </w:p>
    <w:p w:rsidR="005008D3" w:rsidRPr="005008D3" w:rsidRDefault="005008D3" w:rsidP="005008D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English (Proficiency Diploma, Westminster College, Oxford);</w:t>
      </w:r>
    </w:p>
    <w:p w:rsidR="005008D3" w:rsidRPr="005008D3" w:rsidRDefault="005008D3" w:rsidP="005008D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Russian (oral and written).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 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PUBLICATIONS: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Textbooks</w:t>
      </w:r>
    </w:p>
    <w:p w:rsidR="005008D3" w:rsidRPr="005008D3" w:rsidRDefault="005008D3" w:rsidP="005008D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Gradjansko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Procesno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Pravo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(Civil Procedural Law),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(4</w:t>
      </w:r>
      <w:r w:rsidRPr="005008D3">
        <w:rPr>
          <w:rFonts w:ascii="Arial" w:eastAsia="Times New Roman" w:hAnsi="Arial" w:cs="Arial"/>
          <w:color w:val="434A52"/>
          <w:sz w:val="18"/>
          <w:szCs w:val="18"/>
          <w:bdr w:val="none" w:sz="0" w:space="0" w:color="auto" w:frame="1"/>
          <w:vertAlign w:val="superscript"/>
        </w:rPr>
        <w:t>th</w:t>
      </w:r>
      <w:r w:rsidRPr="005008D3">
        <w:rPr>
          <w:rFonts w:ascii="Arial" w:eastAsia="Times New Roman" w:hAnsi="Arial" w:cs="Arial"/>
          <w:color w:val="434A52"/>
          <w:sz w:val="24"/>
          <w:szCs w:val="24"/>
        </w:rPr>
        <w:t> </w:t>
      </w:r>
      <w:proofErr w:type="gram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ed</w:t>
      </w:r>
      <w:proofErr w:type="gramEnd"/>
      <w:r w:rsidRPr="005008D3">
        <w:rPr>
          <w:rFonts w:ascii="Arial" w:eastAsia="Times New Roman" w:hAnsi="Arial" w:cs="Arial"/>
          <w:color w:val="434A52"/>
          <w:sz w:val="24"/>
          <w:szCs w:val="24"/>
        </w:rPr>
        <w:t>.);</w:t>
      </w:r>
    </w:p>
    <w:p w:rsidR="005008D3" w:rsidRPr="005008D3" w:rsidRDefault="005008D3" w:rsidP="005008D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Manuel for the Basic Course in Mediation (coauthor), Ljubljana 2008;</w:t>
      </w:r>
    </w:p>
    <w:p w:rsidR="005008D3" w:rsidRPr="005008D3" w:rsidRDefault="005008D3" w:rsidP="005008D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Handbook of ADR and Mediation Terms,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2013.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Monographs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Utvrdjivanje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istine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u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parnicnom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postupku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(Establishment of the Truth in Civil Procedure),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(1998);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Uticaj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krivicne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na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parnicu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(The Impact of Criminal Verdict on the Litigation),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(2002);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A Spectrum of Views on Legal Clinics, (coauthor)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(2003);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Posredovanje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(Mediation),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(2006);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Techniques for Teaching Law, (translation from English on local language),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(2005);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Practicum for Legal clinics, (coauthor),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(2006);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Modernisierung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durch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Transfer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im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19. Und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fruhen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20.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Jahrhundert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coauthor, Frankfurt, (2006):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Zbornik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radova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o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Zakonu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o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parničnom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izvršnom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postupku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(Collecting Papers on Civil and Enforcement Law), (coauthor),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2004.</w:t>
      </w:r>
    </w:p>
    <w:p w:rsidR="005008D3" w:rsidRPr="005008D3" w:rsidRDefault="005008D3" w:rsidP="005008D3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Najbolje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prakse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u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poducavanju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prava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EU (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koautor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),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2019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434A52"/>
          <w:sz w:val="18"/>
          <w:szCs w:val="18"/>
        </w:rPr>
      </w:pPr>
      <w:r w:rsidRPr="005008D3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</w:rPr>
        <w:t>Commentaries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gramStart"/>
      <w:r w:rsidRPr="005008D3">
        <w:rPr>
          <w:rFonts w:ascii="Arial" w:eastAsia="Times New Roman" w:hAnsi="Arial" w:cs="Arial"/>
          <w:color w:val="434A52"/>
          <w:sz w:val="20"/>
          <w:szCs w:val="20"/>
          <w:bdr w:val="none" w:sz="0" w:space="0" w:color="auto" w:frame="1"/>
        </w:rPr>
        <w:t>1.Commentaries</w:t>
      </w:r>
      <w:proofErr w:type="gramEnd"/>
      <w:r w:rsidRPr="005008D3">
        <w:rPr>
          <w:rFonts w:ascii="Arial" w:eastAsia="Times New Roman" w:hAnsi="Arial" w:cs="Arial"/>
          <w:color w:val="434A52"/>
          <w:sz w:val="20"/>
          <w:szCs w:val="20"/>
          <w:bdr w:val="none" w:sz="0" w:space="0" w:color="auto" w:frame="1"/>
        </w:rPr>
        <w:t xml:space="preserve"> to the New Civil  Procedure Code of Montenegro, </w:t>
      </w:r>
      <w:proofErr w:type="spellStart"/>
      <w:r w:rsidRPr="005008D3">
        <w:rPr>
          <w:rFonts w:ascii="Arial" w:eastAsia="Times New Roman" w:hAnsi="Arial" w:cs="Arial"/>
          <w:color w:val="434A52"/>
          <w:sz w:val="20"/>
          <w:szCs w:val="20"/>
          <w:bdr w:val="none" w:sz="0" w:space="0" w:color="auto" w:frame="1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0"/>
          <w:szCs w:val="20"/>
          <w:bdr w:val="none" w:sz="0" w:space="0" w:color="auto" w:frame="1"/>
        </w:rPr>
        <w:t>, (2004);</w:t>
      </w:r>
    </w:p>
    <w:p w:rsidR="005008D3" w:rsidRPr="005008D3" w:rsidRDefault="005008D3" w:rsidP="00500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gram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2.Pekinska</w:t>
      </w:r>
      <w:proofErr w:type="gram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deklaracija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platforma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akciju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( </w:t>
      </w:r>
      <w:r w:rsidRPr="005008D3">
        <w:rPr>
          <w:rFonts w:ascii="Arial" w:eastAsia="Times New Roman" w:hAnsi="Arial" w:cs="Arial"/>
          <w:i/>
          <w:iCs/>
          <w:color w:val="434A52"/>
          <w:sz w:val="24"/>
          <w:szCs w:val="24"/>
          <w:bdr w:val="none" w:sz="0" w:space="0" w:color="auto" w:frame="1"/>
        </w:rPr>
        <w:t>Beijing Declaration and Platform for action, coauthor), 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(2004);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gram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3.Commentaries</w:t>
      </w:r>
      <w:proofErr w:type="gramEnd"/>
      <w:r w:rsidRPr="005008D3">
        <w:rPr>
          <w:rFonts w:ascii="Arial" w:eastAsia="Times New Roman" w:hAnsi="Arial" w:cs="Arial"/>
          <w:color w:val="434A52"/>
          <w:sz w:val="24"/>
          <w:szCs w:val="24"/>
        </w:rPr>
        <w:t xml:space="preserve"> to the New Mediation Law of Montenegro, </w:t>
      </w:r>
      <w:proofErr w:type="spellStart"/>
      <w:r w:rsidRPr="005008D3">
        <w:rPr>
          <w:rFonts w:ascii="Arial" w:eastAsia="Times New Roman" w:hAnsi="Arial" w:cs="Arial"/>
          <w:color w:val="434A52"/>
          <w:sz w:val="24"/>
          <w:szCs w:val="24"/>
        </w:rPr>
        <w:t>Podgorica</w:t>
      </w:r>
      <w:proofErr w:type="spellEnd"/>
      <w:r w:rsidRPr="005008D3">
        <w:rPr>
          <w:rFonts w:ascii="Arial" w:eastAsia="Times New Roman" w:hAnsi="Arial" w:cs="Arial"/>
          <w:color w:val="434A52"/>
          <w:sz w:val="24"/>
          <w:szCs w:val="24"/>
        </w:rPr>
        <w:t>, (2009).</w:t>
      </w:r>
    </w:p>
    <w:p w:rsidR="005008D3" w:rsidRPr="005008D3" w:rsidRDefault="005008D3" w:rsidP="005008D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5008D3">
        <w:rPr>
          <w:rFonts w:ascii="Arial" w:eastAsia="Times New Roman" w:hAnsi="Arial" w:cs="Arial"/>
          <w:color w:val="434A52"/>
          <w:sz w:val="24"/>
          <w:szCs w:val="24"/>
        </w:rPr>
        <w:t>She wrote 150 articles, commentaries, reviews in international and domestic law journals.</w:t>
      </w:r>
    </w:p>
    <w:p w:rsidR="005008D3" w:rsidRPr="005008D3" w:rsidRDefault="005008D3" w:rsidP="005008D3">
      <w:pPr>
        <w:shd w:val="clear" w:color="auto" w:fill="FFFFFF"/>
        <w:spacing w:before="150" w:after="150" w:line="240" w:lineRule="auto"/>
        <w:textAlignment w:val="baseline"/>
        <w:outlineLvl w:val="5"/>
        <w:rPr>
          <w:rFonts w:ascii="Arial" w:eastAsia="Times New Roman" w:hAnsi="Arial" w:cs="Arial"/>
          <w:color w:val="434A52"/>
          <w:sz w:val="18"/>
          <w:szCs w:val="18"/>
        </w:rPr>
      </w:pPr>
      <w:r w:rsidRPr="005008D3">
        <w:rPr>
          <w:rFonts w:ascii="Arial" w:eastAsia="Times New Roman" w:hAnsi="Arial" w:cs="Arial"/>
          <w:color w:val="434A52"/>
          <w:sz w:val="18"/>
          <w:szCs w:val="18"/>
        </w:rPr>
        <w:t> </w:t>
      </w:r>
    </w:p>
    <w:p w:rsidR="00B319A6" w:rsidRDefault="00B319A6">
      <w:bookmarkStart w:id="0" w:name="_GoBack"/>
      <w:bookmarkEnd w:id="0"/>
    </w:p>
    <w:sectPr w:rsidR="00B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C76"/>
    <w:multiLevelType w:val="multilevel"/>
    <w:tmpl w:val="6E20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256B"/>
    <w:multiLevelType w:val="multilevel"/>
    <w:tmpl w:val="621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11C2"/>
    <w:multiLevelType w:val="multilevel"/>
    <w:tmpl w:val="F35E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5282"/>
    <w:multiLevelType w:val="multilevel"/>
    <w:tmpl w:val="1946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901AF"/>
    <w:multiLevelType w:val="multilevel"/>
    <w:tmpl w:val="6578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84D0D"/>
    <w:multiLevelType w:val="multilevel"/>
    <w:tmpl w:val="5062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E7117"/>
    <w:multiLevelType w:val="multilevel"/>
    <w:tmpl w:val="B676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25AD3"/>
    <w:multiLevelType w:val="multilevel"/>
    <w:tmpl w:val="405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15217"/>
    <w:multiLevelType w:val="multilevel"/>
    <w:tmpl w:val="E61A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A7CAB"/>
    <w:multiLevelType w:val="multilevel"/>
    <w:tmpl w:val="DDAC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D3"/>
    <w:rsid w:val="005008D3"/>
    <w:rsid w:val="00B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4729-BFC4-4672-9B3D-75DB50F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sudnica12</dc:creator>
  <cp:keywords/>
  <dc:description/>
  <cp:lastModifiedBy>sudnica12</cp:lastModifiedBy>
  <cp:revision>1</cp:revision>
  <dcterms:created xsi:type="dcterms:W3CDTF">2021-01-21T21:33:00Z</dcterms:created>
  <dcterms:modified xsi:type="dcterms:W3CDTF">2021-01-21T21:34:00Z</dcterms:modified>
</cp:coreProperties>
</file>